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20"/>
        <w:jc w:val="right"/>
        <w:spacing w:before="100" w:beforeAutospacing="1" w:after="100" w:afterAutospacing="1" w:line="240" w:lineRule="auto"/>
        <w:tabs>
          <w:tab w:val="left" w:pos="3855" w:leader="none"/>
          <w:tab w:val="right" w:pos="4849" w:leader="none"/>
        </w:tabs>
        <w:rPr>
          <w:rFonts w:ascii="Times New Roman" w:hAnsi="Times New Roman" w:eastAsia="Times New Roman"/>
          <w:b/>
          <w:bCs/>
          <w:sz w:val="36"/>
          <w:szCs w:val="27"/>
          <w:highlight w:val="none"/>
          <w:u w:val="none"/>
        </w:rPr>
        <w:outlineLvl w:val="2"/>
      </w:pPr>
      <w:r>
        <w:rPr>
          <w:rFonts w:ascii="Times New Roman" w:hAnsi="Times New Roman" w:eastAsia="Times New Roman"/>
          <w:bCs/>
          <w:sz w:val="28"/>
          <w:szCs w:val="28"/>
          <w:highlight w:val="none"/>
          <w:u w:val="none"/>
          <w:lang w:eastAsia="ru-RU"/>
        </w:rPr>
        <w:t xml:space="preserve">Проект</w:t>
      </w:r>
      <w:r>
        <w:rPr>
          <w:rFonts w:ascii="Times New Roman" w:hAnsi="Times New Roman" w:eastAsia="Times New Roman"/>
          <w:b/>
          <w:bCs/>
          <w:sz w:val="36"/>
          <w:szCs w:val="27"/>
          <w:highlight w:val="none"/>
          <w:u w:val="none"/>
        </w:rPr>
      </w:r>
      <w:r>
        <w:rPr>
          <w:rFonts w:ascii="Times New Roman" w:hAnsi="Times New Roman" w:eastAsia="Times New Roman"/>
          <w:b/>
          <w:bCs/>
          <w:sz w:val="36"/>
          <w:szCs w:val="27"/>
          <w:highlight w:val="none"/>
          <w:u w:val="none"/>
        </w:rPr>
      </w:r>
    </w:p>
    <w:p>
      <w:pPr>
        <w:ind w:firstLine="720"/>
        <w:jc w:val="center"/>
        <w:spacing w:after="120" w:line="240" w:lineRule="auto"/>
        <w:rPr>
          <w:rFonts w:ascii="Times New Roman" w:hAnsi="Times New Roman" w:eastAsia="Times New Roman"/>
          <w:b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/>
          <w:b/>
          <w:sz w:val="28"/>
          <w:szCs w:val="28"/>
          <w:highlight w:val="none"/>
          <w:u w:val="none"/>
          <w:lang w:eastAsia="ru-RU"/>
        </w:rPr>
        <w:t xml:space="preserve">ПРАВИТЕЛЬСТВО ЕВРЕЙСКОЙ АВТОНОМНОЙ ОБЛАСТИ</w:t>
      </w:r>
      <w:r>
        <w:rPr>
          <w:rFonts w:ascii="Times New Roman" w:hAnsi="Times New Roman" w:eastAsia="Times New Roman"/>
          <w:b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b/>
          <w:sz w:val="28"/>
          <w:szCs w:val="28"/>
          <w:highlight w:val="none"/>
          <w:u w:val="none"/>
        </w:rPr>
      </w:r>
    </w:p>
    <w:p>
      <w:pPr>
        <w:ind w:firstLine="720"/>
        <w:jc w:val="center"/>
        <w:spacing w:before="100" w:beforeAutospacing="1" w:after="100" w:afterAutospacing="1" w:line="240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  <w:u w:val="none"/>
        </w:rPr>
        <w:outlineLvl w:val="0"/>
      </w:pP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u w:val="none"/>
          <w:lang w:eastAsia="ru-RU"/>
        </w:rPr>
        <w:t xml:space="preserve">ПОСТАНОВЛЕНИЕ</w:t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u w:val="none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  <w:t xml:space="preserve">___________                                                                                          № ________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  <w:t xml:space="preserve">  г. Биробиджан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  <w:u w:val="none"/>
        </w:rPr>
      </w:pPr>
      <w:r>
        <w:rPr>
          <w:highlight w:val="none"/>
          <w:u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0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0" b="0"/>
                <wp:wrapTopAndBottom/>
                <wp:docPr id="1" name="_x0000_s1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1;o:allowoverlap:true;o:allowincell:false;mso-position-horizontal-relative:text;margin-left:23.05pt;mso-position-horizontal:absolute;mso-position-vertical-relative:text;margin-top:21.60pt;mso-position-vertical:absolute;width:14.40pt;height:7.20pt;mso-wrap-distance-left:9.00pt;mso-wrap-distance-top:0.00pt;mso-wrap-distance-right:9.00pt;mso-wrap-distance-bottom:0.00pt;" coordorigin="21,38" coordsize="2,1">
                <v:line id="shape 1" o:spid="_x0000_s1" style="position:absolute;left:0;text-align:left;z-index:1;visibility:visible;" from="23.0pt,21.6pt" to="37.4pt,28.8pt" fillcolor="#FFFFFF" strokecolor="#000000">
                  <w10:wrap type="topAndBottom"/>
                </v:line>
                <v:line id="shape 2" o:spid="_x0000_s2" style="position:absolute;left:0;text-align:left;z-index:1;visibility:visible;" from="23.0pt,21.6pt" to="37.4pt,28.8pt" fillcolor="#FFFFFF" strokecolor="#000000"/>
              </v:group>
            </w:pict>
          </mc:Fallback>
        </mc:AlternateContent>
      </w:r>
      <w:r>
        <w:rPr>
          <w:highlight w:val="none"/>
          <w:u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0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0" b="0"/>
                <wp:wrapTopAndBottom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2;o:allowoverlap:true;o:allowincell:false;mso-position-horizontal-relative:text;margin-left:195.85pt;mso-position-horizontal:absolute;mso-position-vertical-relative:text;margin-top:21.60pt;mso-position-vertical:absolute;width:14.40pt;height:7.20pt;mso-wrap-distance-left:9.00pt;mso-wrap-distance-top:0.00pt;mso-wrap-distance-right:9.00pt;mso-wrap-distance-bottom:0.00pt;" coordorigin="57,38" coordsize="2,1">
                <v:line id="shape 4" o:spid="_x0000_s4" style="position:absolute;left:0;text-align:left;z-index:2;visibility:visible;" from="195.8pt,21.6pt" to="210.2pt,28.8pt" fillcolor="#FFFFFF" strokecolor="#000000">
                  <w10:wrap type="topAndBottom"/>
                </v:line>
                <v:line id="shape 5" o:spid="_x0000_s5" style="position:absolute;left:0;text-align:left;z-index:2;visibility:visible;" from="195.8pt,21.6pt" to="210.2pt,28.8pt" fillcolor="#FFFFFF" strokecolor="#000000"/>
              </v:group>
            </w:pict>
          </mc:Fallback>
        </mc:AlternateContent>
      </w:r>
      <w:r>
        <w:rPr>
          <w:rFonts w:ascii="Times New Roman" w:hAnsi="Times New Roman" w:eastAsia="Times New Roman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  <w:u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О внесении изменений в постановление правитель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ства Еврейской автономной области от 29.07.2014 № 367-пп «Об утверждении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 Порядка предоставления комнаты или части комнаты в общежитиях государственного специализированного жилищного фонда Еврейской автономной области лицам, указанным в части 13 статьи 6 за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кона Еврейской автономной области от 28.03.2014 № 488-ОЗ «О дополнительных мерах социальной поддержки детей-сирот и детей, оставшихся без попечения родителей, в Еврейской автономной области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» 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                      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Правительство Еврейской автономной области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  <w:t xml:space="preserve">ПОСТАНОВЛЯЕТ: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</w:p>
    <w:p>
      <w:pPr>
        <w:pStyle w:val="713"/>
        <w:numPr>
          <w:ilvl w:val="0"/>
          <w:numId w:val="1"/>
        </w:numPr>
        <w:contextualSpacing w:val="0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Внести в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постановление правительства Еврейской автономной области от 29.07.2014 № 367-пп «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Об утверждении Порядка предоставления комнаты или части комнаты в общежитиях государственного специализирова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нного жилищного фонда Еврейской автономной области лицам, указанным в части 13 статьи 6 закона Еврейской автономной области от 28.03.2014 № 488-ОЗ «О дополнительных мерах социальной поддержки детей-сирот и детей, оставшихся без попечения родителей, в Еврей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ской 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автономной области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» следующие изменения: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1.1. Пункт 2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2. Департаменту образования Еврейской автономной области, департаменту здравоохранения правительства Еврейской автономной области, департаменту культуры правительства Еврейской автономной области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организовать работу по заселению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областными государственным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и учреждениями, в отношении которых указанные органы осуществляют функции и полномочия учредителя и в ведении которых находятся общежития государственного специализированного жилищного фонда Еврейской автономной области,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лиц, указанных в части 13 статьи 6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                        закона Еврейской автономной области от 28.03.2014 № 488-ОЗ                                       «О дополнительных мерах социальной поддержки детей-сирот                                            и детей, оставшихся без попечения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родителей, в Еврейской автономной области», в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данные общежития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в соответствии с Порядком, утвержденным пунктом 1 настоящего постановления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».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1.2. 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Порядок предоставления комнаты или части комнаты                        в общежитиях государственного специа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лизированного жилищного фонда Еврейской автономной области лицам, указанным в части 13 статьи 6                     закона Еврейской автономной области от 28.03.2014 № 488-ОЗ                                   «О дополнительных мерах социальной поддержки де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тей-сирот                                           и детей, оставшихся без попечения родителей, в Еврейской автономной области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», утвержденный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  <w:t xml:space="preserve"> вышеуказанным постановлением, изложить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  <w:t xml:space="preserve">                                     в редакции согласно приложению к нас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  <w:t xml:space="preserve">тоящему постановлению.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  <w:t xml:space="preserve">2. Настоящее постановление вступает в силу после дня                                          его официального опубликования.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  <w:t xml:space="preserve">Губернатор области                                                                      Р.Э. Гольдштейн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5528" w:leader="none"/>
        </w:tabs>
        <w:rPr>
          <w:rFonts w:ascii="Times New Roman" w:hAnsi="Times New Roman" w:eastAsia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/>
          <w:highlight w:val="none"/>
          <w:u w:val="none"/>
        </w:rPr>
        <w:t xml:space="preserve">                                           </w:t>
      </w:r>
      <w:r>
        <w:rPr>
          <w:rFonts w:ascii="Times New Roman" w:hAnsi="Times New Roman" w:eastAsia="Times New Roman"/>
          <w:highlight w:val="none"/>
          <w:u w:val="none"/>
        </w:rPr>
        <w:t xml:space="preserve">                                         </w:t>
      </w:r>
      <w:r>
        <w:rPr>
          <w:rFonts w:ascii="Times New Roman" w:hAnsi="Times New Roman" w:eastAsia="Times New Roman"/>
          <w:highlight w:val="none"/>
          <w:u w:val="none"/>
        </w:rPr>
        <w:t xml:space="preserve">  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П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риложение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5528" w:leader="none"/>
        </w:tabs>
        <w:rPr>
          <w:rFonts w:ascii="Times New Roman" w:hAnsi="Times New Roman" w:eastAsia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                                                                    к постановлению правительства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                                                                    Еврейской автономной области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5386" w:leader="none"/>
        </w:tabs>
        <w:rPr>
          <w:rFonts w:ascii="Times New Roman" w:hAnsi="Times New Roman" w:eastAsia="Times New Roman"/>
          <w:highlight w:val="none"/>
          <w:u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                                                                    от ___________ №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___________</w:t>
      </w:r>
      <w:r>
        <w:rPr>
          <w:rFonts w:ascii="Times New Roman" w:hAnsi="Times New Roman" w:eastAsia="Times New Roman"/>
          <w:highlight w:val="none"/>
          <w:u w:val="none"/>
        </w:rPr>
      </w:r>
      <w:r>
        <w:rPr>
          <w:rFonts w:ascii="Times New Roman" w:hAnsi="Times New Roman" w:eastAsia="Times New Roman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highlight w:val="none"/>
          <w:u w:val="none"/>
        </w:rPr>
      </w:pPr>
      <w:r>
        <w:rPr>
          <w:rFonts w:ascii="Times New Roman" w:hAnsi="Times New Roman" w:eastAsia="Times New Roman"/>
          <w:highlight w:val="none"/>
          <w:u w:val="none"/>
        </w:rPr>
      </w:r>
      <w:r>
        <w:rPr>
          <w:rFonts w:ascii="Times New Roman" w:hAnsi="Times New Roman" w:eastAsia="Times New Roman"/>
          <w:highlight w:val="none"/>
          <w:u w:val="none"/>
        </w:rPr>
      </w:r>
      <w:r>
        <w:rPr>
          <w:rFonts w:ascii="Times New Roman" w:hAnsi="Times New Roman" w:eastAsia="Times New Roman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highlight w:val="none"/>
          <w:u w:val="none"/>
        </w:rPr>
      </w:pPr>
      <w:r>
        <w:rPr>
          <w:rFonts w:ascii="Times New Roman" w:hAnsi="Times New Roman" w:eastAsia="Times New Roman"/>
          <w:highlight w:val="none"/>
          <w:u w:val="none"/>
        </w:rPr>
      </w:r>
      <w:r>
        <w:rPr>
          <w:rFonts w:ascii="Times New Roman" w:hAnsi="Times New Roman" w:eastAsia="Times New Roman"/>
          <w:highlight w:val="none"/>
          <w:u w:val="none"/>
        </w:rPr>
      </w:r>
      <w:r>
        <w:rPr>
          <w:rFonts w:ascii="Times New Roman" w:hAnsi="Times New Roman" w:eastAsia="Times New Roman"/>
          <w:highlight w:val="none"/>
          <w:u w:val="none"/>
        </w:rPr>
      </w:r>
    </w:p>
    <w:p>
      <w:pPr>
        <w:contextualSpacing/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Порядок предоставления комнаты или части комнаты в общежити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ях государственного специализированного жилищного фонда 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Еврейской автономной области лицам, указанным в части 13 статьи 6                     закона Еврейской автономной области от 28.03.2014 № 488-ОЗ                                   «О дополнительных ме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рах социальной поддержки 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left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детей-сирот и детей, оставшихся без попечения родителей, 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в Еврейской автономной области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center"/>
        <w:spacing w:after="0" w:line="240" w:lineRule="auto"/>
        <w:rPr>
          <w:rFonts w:ascii="Times New Roman" w:hAnsi="Times New Roman" w:eastAsia="Times New Roman"/>
          <w:highlight w:val="none"/>
          <w:u w:val="none"/>
        </w:rPr>
      </w:pPr>
      <w:r>
        <w:rPr>
          <w:rFonts w:ascii="Times New Roman" w:hAnsi="Times New Roman" w:eastAsia="Times New Roman"/>
          <w:highlight w:val="none"/>
          <w:u w:val="none"/>
        </w:rPr>
      </w:r>
      <w:r>
        <w:rPr>
          <w:rFonts w:ascii="Times New Roman" w:hAnsi="Times New Roman" w:eastAsia="Times New Roman"/>
          <w:highlight w:val="none"/>
          <w:u w:val="none"/>
        </w:rPr>
      </w:r>
      <w:r>
        <w:rPr>
          <w:rFonts w:ascii="Times New Roman" w:hAnsi="Times New Roman" w:eastAsia="Times New Roman"/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1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 Настоящий Порядок 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предоставления комнаты или части комнаты                        в общежитиях государственного специа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лизированного жилищного фонда Еврейской автономной области лицам, указанным в части 13 статьи 6                     закона Еврейской автономной области от 28.03.2014 № 488-ОЗ                                   «О дополнительных мерах социальной поддержки де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тей-сирот                                           и детей, оставшихся без попечения родителей, в Еврейской автономной области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(далее – Порядок)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определяет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механизм предоставления комнаты или части комнаты в общежитиях государственного специализированного жилищного фонда Еврейской автономной области (далее – область)                                лицам, указанным в части 13 статьи 6 закона области от 28.03.2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014 № 488-ОЗ                            «О дополнительных мерах социальной поддержки детей-сирот                                             и де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тей, оставшихся без попечения родителей, в Еврейской автономной области»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 Комн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ата или часть комнаты в общежи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тиях государственного специализированного жилищного фонда области предоставляется                           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лицам, указанным в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пункте 1 настоящего Порядка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, по достижении ими возраста 18 лет, а также в случае приобретения ими полной дееспособности до до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стижения совершеннолетия (далее – заявитель)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на основании следующих документов (сведений):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) заявления о предоставлении комнаты или части комнаты                                          в общежитиях государственного специализированного жилищного фонда об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ласти (далее – заявление) по форме, утвержденной приказом департамента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социальной защиты населения правительства области (далее – департамент);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б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) документа, удостоверяющего личность заявителя;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в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) сведений об отсутствии у заяв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ителя судимости, уголовного преследования (за исключением заявителей, уголовное преследование                                 в отношении которых прекращено по реабилитирующим основаниям)                               за тяжкие и особо тяжкие преступления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против жизни и здоровья,                         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                          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     половой неприкосновенности и половой свободы личности, против семьи                             и несовершеннолетних, здоровья населения и общественной нравственности, основ конституционного строя и безопасности государства,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мира                    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                     и безопасности человечества, а также против общественной безопасности;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г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) сведений о государственной регистрации заключения брак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(при наличии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)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;</w:t>
      </w:r>
      <w:r>
        <w:rPr>
          <w:highlight w:val="none"/>
          <w:u w:val="none"/>
        </w:rPr>
      </w:r>
      <w:r>
        <w:rPr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д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) сведений о государственной регистрации рождения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ребенка (детей)</w:t>
      </w:r>
      <w:r>
        <w:rPr>
          <w:rFonts w:ascii="Times New Roman" w:hAnsi="Times New Roman"/>
          <w:sz w:val="28"/>
          <w:szCs w:val="28"/>
          <w:highlight w:val="none"/>
          <w:u w:val="none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u w:val="none"/>
          <w:lang w:val="en-US"/>
        </w:rPr>
        <w:t xml:space="preserve">(</w:t>
      </w:r>
      <w:r>
        <w:rPr>
          <w:rFonts w:ascii="Times New Roman" w:hAnsi="Times New Roman"/>
          <w:sz w:val="28"/>
          <w:szCs w:val="28"/>
          <w:highlight w:val="none"/>
          <w:u w:val="none"/>
          <w:lang w:val="ru-RU"/>
        </w:rPr>
        <w:t xml:space="preserve">при налич</w:t>
      </w:r>
      <w:r>
        <w:rPr>
          <w:rFonts w:ascii="Times New Roman" w:hAnsi="Times New Roman"/>
          <w:sz w:val="28"/>
          <w:szCs w:val="28"/>
          <w:highlight w:val="none"/>
          <w:u w:val="none"/>
          <w:lang w:val="ru-RU"/>
        </w:rPr>
        <w:t xml:space="preserve">ии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)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е) 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сведени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й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о включении заявителя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в список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детей-сирот                                             и детей, о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ставшихся без попечения родителей, лиц из числа детей-сирот                                 и детей, оставшихся без попечения родителей, лиц, которые относились                              к категории детей-сирот и детей, оставшихся без попечения родителе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й,                                лиц из числа детей-сирот и детей, оставшихся без попечения родителей,                                и достигли возраста 23 лет, которые подлежат обеспечению жилыми помещениями.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3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 Д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ля предоставления комнаты или части комнаты в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общежитиях государственного специализированного жилищного фонда области         заявитель представляет в департамент документы, предусмотренные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подпунктами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«а» и «б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» пункта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Документы, предусмотренные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подпунктами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«а» и «б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» пункта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могут быть представлены заявителем в департамент лично либо посредством почтовой связи.</w:t>
      </w:r>
      <w:r>
        <w:rPr>
          <w:highlight w:val="none"/>
          <w:u w:val="none"/>
        </w:rPr>
      </w:r>
      <w:r>
        <w:rPr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В случае личного обращения заявителя в департамент днем обращения за предоставлением комнаты или части комнаты в общежитиях государственного специализированного жилищно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го фонда области является дата регистрации документов, предусмотренных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подпунктами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«а» и «б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» пункта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Копи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я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документ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, предусмотренн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ого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подпункт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ом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«б» пункта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, представля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е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тся одновременно с оригинал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ом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                       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          и заверя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е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тся лицом, принимающим документы, после проверки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его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соответствия оригинал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у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</w:t>
      </w:r>
      <w:r>
        <w:rPr>
          <w:highlight w:val="none"/>
          <w:u w:val="none"/>
        </w:rPr>
      </w:r>
      <w:r>
        <w:rPr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В случае направления по почте документ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, предусмотренн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ого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подпункт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ом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«б» пункта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настоящего Порядк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его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копи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я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должн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быть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заверен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а в установленном порядке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П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ри этом днем обращения                                            за предоставлением комнаты или части комнаты в общежитиях государственного специализированного жилищного фонда области         считается дата, указанная на почтовом штемпеле организации феде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ральной почтовой связи по месту отправления документ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</w:t>
      </w:r>
      <w:r>
        <w:rPr>
          <w:highlight w:val="none"/>
          <w:u w:val="none"/>
        </w:rPr>
      </w:r>
      <w:r>
        <w:rPr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Департамент регистрирует поступившие от заявителей документы, предусмотренные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подпунктами «а» и «б» пункта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,                          в порядке очередности их поступления.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В случае если документы, предусмотренные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подпунктами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«а» и «б» пункта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оформлены ненадлежащим образом                                 либо представлены не в полном объеме, департамент в течение                                                2 рабочих дней со дня их поступления возвращает указанные документы 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аявителю без рассмотрения с разъяснением оснований их возврата.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После устранения причин, послуживших основанием для возврата указанных документов, заявитель вправе вновь обратиться в департамент                                  в порядке, установленном настоящим Порядком.</w:t>
      </w:r>
      <w:r>
        <w:rPr>
          <w:highlight w:val="none"/>
          <w:u w:val="none"/>
        </w:rPr>
      </w:r>
      <w:r>
        <w:rPr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4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 Депа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ртамент не вправе требовать от заявителя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представления сведений, предусмотренных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подпунктами «в» – «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е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» пункта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                             настоящего Порядка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 Заявитель вправе представить указанные сведения                                в департамент по собственной инициативе.</w:t>
      </w:r>
      <w:r>
        <w:rPr>
          <w:highlight w:val="none"/>
          <w:u w:val="none"/>
        </w:rPr>
      </w:r>
      <w:r>
        <w:rPr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В случае если заявитель не представил сведения, предусмотренные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по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дпунктами «в» – «д» пункта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, департамент запрашивает соответствующие сведения в порядке межведомственного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информационного взаимодействия в соответствующих органах государственной власти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Сведения, предусмотренные подпунктом «е» пункта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настоящего Порядка, имеются в наличии у департамента.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 Де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партамент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в пределах утвержденных правительством области                             квот для заселения в общежития государственного специализ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ированного жилищного фонда области лиц, указанных в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пункте 1 настоящего Порядка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,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     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в течение 5 рабочих дней со дня регистрации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документов, предусмотренных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подпунктами «а» и «б» пункта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принимает решение                       о предоставлении заявителю комнаты или части комнаты в общежитии государственного специализированного жилищного фонда области                                    либо об отказе в ее предоставле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нии с указанием оснований отказа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 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В случае если в течение указанного срока в департамент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не поступили сведения, предусмотренные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подпунктами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«в» – «д»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пункта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, запрашиваемые в порядке межведомственного информационного взаимодействия, принятие решения о предоставлении заявителю комнаты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или части комнаты в общежитии государст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в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енного специализированного жилищного фонда об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ласти либо об отказе в ее предоставлении приостанавливается до получения данных сведений, но не более чем                                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на 20 рабочих дней со дня регистрации документов, предусмотренных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по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дпунктами «а» и «б» пункта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 Департамент уведомляет заявителя о приостановлении принятия решения                                                  о предоставлении заявителю комнаты или части комнаты в общежитии государственного специали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зированного жилищного фонда области                                             либо об отказе в ее предоставлении в течение 3 рабочих дней                                                   со дня принятия такого решения с указанием оснований приостановлен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ия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6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О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снованиями для принятия решения об отказе в предоставлении заявителю к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омнаты или части комнаты в общежитии государственного специализированного жилищного фонда области являются:</w:t>
      </w:r>
      <w:r>
        <w:rPr>
          <w:highlight w:val="none"/>
          <w:u w:val="none"/>
        </w:rPr>
      </w:r>
      <w:r>
        <w:rPr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- отсутствие оснований для пред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оставления жилого помещения                                   в соответствии со статьей 6 закона области от 28.03.2014 № 488-ОЗ                                   «О дополнительных мерах социальной поддержки детей-сирот                                     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       и детей, оставшихся без попечения родителей, в Еврейской автономной области»;</w:t>
      </w:r>
      <w:r>
        <w:rPr>
          <w:highlight w:val="none"/>
          <w:u w:val="none"/>
        </w:rPr>
      </w:r>
      <w:r>
        <w:rPr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- отсутствие свободных для предоставления заявителю                                       жилых помещений в общежитиях государственного специализированного жилищного фонд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а области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</w:t>
      </w:r>
      <w:r>
        <w:rPr>
          <w:highlight w:val="none"/>
          <w:u w:val="none"/>
        </w:rPr>
      </w:r>
      <w:r>
        <w:rPr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7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 В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случае принятия решени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й об отказе в предоставлении заявител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ям комнаты 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ли части комнаты в общежитиях государственного специализированного жилищного фонда области по основанию, указанному в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абзаце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третьем пункта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6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, при последующем освобож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дении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комнаты или части комнаты в общежитиях государственного специализированного жилищного фонда области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их предоставление заявител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ям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осуществляется в соответствии с очередностью поступивших заявлени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й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в порядке, установленном настоящим Порядко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м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</w:t>
      </w:r>
      <w:r>
        <w:rPr>
          <w:highlight w:val="none"/>
          <w:u w:val="none"/>
        </w:rPr>
      </w:r>
      <w:r>
        <w:rPr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8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Р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ешение оф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ормляется в 2 экземплярах, один из которых направляется заявителю в течение 3 рабочих дней со дня принятия решения,                                    в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торой хранится в департаменте.</w:t>
      </w:r>
      <w:r>
        <w:rPr>
          <w:highlight w:val="none"/>
          <w:u w:val="none"/>
        </w:rPr>
      </w:r>
      <w:r>
        <w:rPr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9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 В случае принятия решения о предоставлении заявителю комнаты или части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комн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аты в общежитии государственного специализированного жилищного фонда области департамент в течение 3 рабочих дней                                                    со дня принятия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такого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решения направляет соответствующую информацию                        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        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в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указанное в нем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 областное государственное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 учреждение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в ведении которого находится общежитие государственного специализированного жилищного фонда области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(далее –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областное государственное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 учреждение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)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,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для заключени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я д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оговора найма жилого помещения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(комнаты или части комнаты) (далее – договор найма жилого помещения)                                 между заявителем и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 областным государственным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 учреждением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1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0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бластное государственное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 учреждение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на основании информации, указанной в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пункте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9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, в течение 5 рабочих дней                                                         со дня поступления такой информации в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областное государственное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 учреждение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заключает с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заявителем договор найма жилого помещения                             по форме, установленной указанным учреждением, и предоставляет ему комнату или часть комнаты в общежитии государственного специализированного жилищного фонда области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В случае отказа заявителя от заключения договора найма                                жилого помещения областное государственное учреждение в течение                                 5 рабочих дней со дня истечения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срока заключения договора найма                         жилого помещения направляет соответствующую информацию                                          в департамент.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Департамент на основании поступившей информации в течение                                 3 рабочих дней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со дня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ее поступления отменяет решение о предоставлении заявителю комнаты или части комнаты в общежитии государственн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ого специализированного жилищного фонда области, о чем в течение                                         3 рабочих дней со дня его принятия уведомляет заявителя и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областное государственное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 учреждение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Отмена решения о предоставлении заявителю комнаты или части комн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аты в общежитии государственного специализированного жилищного фонда области не препятствует повторному обращению заявителя                                           в департамент в порядке, установленном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настоящим Порядком.                                   Повторное обращение 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аявителя регистрируется департаментом                                        как впервые поступившее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i w:val="0"/>
          <w:iCs w:val="0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</w:rPr>
        <w:t xml:space="preserve">1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</w:rPr>
        <w:t xml:space="preserve">1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</w:rPr>
        <w:t xml:space="preserve">Информацию о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</w:rPr>
        <w:t xml:space="preserve"> заключении с заявителями договора найма                             жилого помещения либо о расторжении договора найма жилого помещения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</w:rPr>
        <w:t xml:space="preserve">областные государственные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</w:rPr>
        <w:t xml:space="preserve"> учреждени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</w:rPr>
        <w:t xml:space="preserve">я направляют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</w:rPr>
        <w:t xml:space="preserve"> в департамент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в течение 3 рабочих дней со дня заключения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</w:rPr>
        <w:t xml:space="preserve">договора найма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</w:rPr>
        <w:t xml:space="preserve">жилого помещения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  <w:lang w:val="en-US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либо расторжения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</w:rPr>
        <w:t xml:space="preserve">договора найма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</w:rPr>
        <w:t xml:space="preserve">жилого помещения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. Регистрация заявителей, с которыми заключен договор найма      жилого помещения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 общежитии государственного специализированного жилищного фонда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ос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уществляется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областными государственными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 учреждени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ями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 в порядке, установленном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законодательством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. Информационное обеспечение предоставления комнаты или части комнаты в общежитиях государственного специализированного жилищного фонда области осуществляется 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епартаментом посредством использования государственной информационной системы «Единая централизованная цифровая платформа в социальной сфере».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highlight w:val="none"/>
          <w:u w:val="none"/>
        </w:rPr>
        <w:suppressLineNumbers w:val="0"/>
      </w:pP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</w:r>
      <w:r>
        <w:rPr>
          <w:highlight w:val="none"/>
          <w:u w:val="none"/>
        </w:rPr>
      </w:r>
      <w:r>
        <w:rPr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  <w:t xml:space="preserve"> 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  <w:t xml:space="preserve">   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5</w:t>
    </w:r>
    <w:r>
      <w:fldChar w:fldCharType="end"/>
    </w:r>
    <w:r/>
  </w:p>
  <w:p>
    <w:pPr>
      <w:pStyle w:val="723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75" w:hanging="675"/>
      </w:pPr>
    </w:lvl>
    <w:lvl w:ilvl="1">
      <w:start w:val="1"/>
      <w:numFmt w:val="decimal"/>
      <w:isLgl w:val="false"/>
      <w:suff w:val="tab"/>
      <w:lvlText w:val="%1.%2"/>
      <w:lvlJc w:val="left"/>
      <w:pPr>
        <w:ind w:left="1029" w:hanging="6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142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49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21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356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278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992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701"/>
    <w:link w:val="692"/>
    <w:uiPriority w:val="9"/>
    <w:rPr>
      <w:rFonts w:ascii="Arial" w:hAnsi="Arial" w:eastAsia="Arial" w:cs="Arial"/>
      <w:sz w:val="40"/>
      <w:szCs w:val="40"/>
    </w:rPr>
  </w:style>
  <w:style w:type="character" w:styleId="677">
    <w:name w:val="Heading 2 Char"/>
    <w:basedOn w:val="701"/>
    <w:link w:val="693"/>
    <w:uiPriority w:val="9"/>
    <w:rPr>
      <w:rFonts w:ascii="Arial" w:hAnsi="Arial" w:eastAsia="Arial" w:cs="Arial"/>
      <w:sz w:val="34"/>
    </w:rPr>
  </w:style>
  <w:style w:type="character" w:styleId="678">
    <w:name w:val="Heading 3 Char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679">
    <w:name w:val="Heading 4 Char"/>
    <w:basedOn w:val="701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680">
    <w:name w:val="Heading 5 Char"/>
    <w:basedOn w:val="701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681">
    <w:name w:val="Heading 6 Char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682">
    <w:name w:val="Heading 7 Char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8 Char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684">
    <w:name w:val="Heading 9 Char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685">
    <w:name w:val="Title Char"/>
    <w:basedOn w:val="701"/>
    <w:link w:val="715"/>
    <w:uiPriority w:val="10"/>
    <w:rPr>
      <w:sz w:val="48"/>
      <w:szCs w:val="48"/>
    </w:rPr>
  </w:style>
  <w:style w:type="character" w:styleId="686">
    <w:name w:val="Subtitle Char"/>
    <w:basedOn w:val="701"/>
    <w:link w:val="717"/>
    <w:uiPriority w:val="11"/>
    <w:rPr>
      <w:sz w:val="24"/>
      <w:szCs w:val="24"/>
    </w:rPr>
  </w:style>
  <w:style w:type="character" w:styleId="687">
    <w:name w:val="Quote Char"/>
    <w:link w:val="719"/>
    <w:uiPriority w:val="29"/>
    <w:rPr>
      <w:i/>
    </w:rPr>
  </w:style>
  <w:style w:type="character" w:styleId="688">
    <w:name w:val="Intense Quote Char"/>
    <w:link w:val="721"/>
    <w:uiPriority w:val="30"/>
    <w:rPr>
      <w:i/>
    </w:rPr>
  </w:style>
  <w:style w:type="character" w:styleId="689">
    <w:name w:val="Footnote Text Char"/>
    <w:link w:val="856"/>
    <w:uiPriority w:val="99"/>
    <w:rPr>
      <w:sz w:val="18"/>
    </w:rPr>
  </w:style>
  <w:style w:type="character" w:styleId="690">
    <w:name w:val="Endnote Text Char"/>
    <w:link w:val="859"/>
    <w:uiPriority w:val="99"/>
    <w:rPr>
      <w:sz w:val="20"/>
    </w:rPr>
  </w:style>
  <w:style w:type="paragraph" w:styleId="691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92">
    <w:name w:val="Heading 1"/>
    <w:basedOn w:val="691"/>
    <w:next w:val="691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3">
    <w:name w:val="Heading 2"/>
    <w:basedOn w:val="691"/>
    <w:next w:val="691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4">
    <w:name w:val="Heading 3"/>
    <w:basedOn w:val="691"/>
    <w:next w:val="691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5">
    <w:name w:val="Heading 4"/>
    <w:basedOn w:val="691"/>
    <w:next w:val="691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691"/>
    <w:next w:val="691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691"/>
    <w:next w:val="691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8">
    <w:name w:val="Heading 7"/>
    <w:basedOn w:val="691"/>
    <w:next w:val="691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9">
    <w:name w:val="Heading 8"/>
    <w:basedOn w:val="691"/>
    <w:next w:val="691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0">
    <w:name w:val="Heading 9"/>
    <w:basedOn w:val="691"/>
    <w:next w:val="691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Заголовок 1 Знак"/>
    <w:link w:val="692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Заголовок 2 Знак"/>
    <w:link w:val="693"/>
    <w:uiPriority w:val="9"/>
    <w:rPr>
      <w:rFonts w:ascii="Arial" w:hAnsi="Arial" w:eastAsia="Arial" w:cs="Arial"/>
      <w:sz w:val="34"/>
    </w:rPr>
  </w:style>
  <w:style w:type="character" w:styleId="706" w:customStyle="1">
    <w:name w:val="Заголовок 3 Знак"/>
    <w:link w:val="694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Заголовок 4 Знак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Заголовок 5 Знак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Заголовок 6 Знак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Заголовок 7 Знак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Заголовок 8 Знак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Заголовок 9 Знак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691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rPr>
      <w:lang w:eastAsia="zh-CN"/>
    </w:rPr>
  </w:style>
  <w:style w:type="paragraph" w:styleId="715">
    <w:name w:val="Title"/>
    <w:basedOn w:val="691"/>
    <w:next w:val="691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 w:customStyle="1">
    <w:name w:val="Заголовок Знак"/>
    <w:link w:val="715"/>
    <w:uiPriority w:val="10"/>
    <w:rPr>
      <w:sz w:val="48"/>
      <w:szCs w:val="48"/>
    </w:rPr>
  </w:style>
  <w:style w:type="paragraph" w:styleId="717">
    <w:name w:val="Subtitle"/>
    <w:basedOn w:val="691"/>
    <w:next w:val="691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 w:customStyle="1">
    <w:name w:val="Подзаголовок Знак"/>
    <w:link w:val="717"/>
    <w:uiPriority w:val="11"/>
    <w:rPr>
      <w:sz w:val="24"/>
      <w:szCs w:val="24"/>
    </w:rPr>
  </w:style>
  <w:style w:type="paragraph" w:styleId="719">
    <w:name w:val="Quote"/>
    <w:basedOn w:val="691"/>
    <w:next w:val="691"/>
    <w:link w:val="720"/>
    <w:uiPriority w:val="29"/>
    <w:qFormat/>
    <w:pPr>
      <w:ind w:left="720" w:right="720"/>
    </w:pPr>
    <w:rPr>
      <w:i/>
    </w:rPr>
  </w:style>
  <w:style w:type="character" w:styleId="720" w:customStyle="1">
    <w:name w:val="Цитата 2 Знак"/>
    <w:link w:val="719"/>
    <w:uiPriority w:val="29"/>
    <w:rPr>
      <w:i/>
    </w:rPr>
  </w:style>
  <w:style w:type="paragraph" w:styleId="721">
    <w:name w:val="Intense Quote"/>
    <w:basedOn w:val="691"/>
    <w:next w:val="691"/>
    <w:link w:val="72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 w:customStyle="1">
    <w:name w:val="Выделенная цитата Знак"/>
    <w:link w:val="721"/>
    <w:uiPriority w:val="30"/>
    <w:rPr>
      <w:i/>
    </w:rPr>
  </w:style>
  <w:style w:type="paragraph" w:styleId="723">
    <w:name w:val="Header"/>
    <w:basedOn w:val="691"/>
    <w:link w:val="8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24" w:customStyle="1">
    <w:name w:val="Header Char"/>
    <w:uiPriority w:val="99"/>
  </w:style>
  <w:style w:type="paragraph" w:styleId="725">
    <w:name w:val="Footer"/>
    <w:basedOn w:val="691"/>
    <w:link w:val="87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26" w:customStyle="1">
    <w:name w:val="Footer Char"/>
    <w:uiPriority w:val="99"/>
  </w:style>
  <w:style w:type="paragraph" w:styleId="727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8" w:customStyle="1">
    <w:name w:val="Caption Char"/>
    <w:uiPriority w:val="99"/>
  </w:style>
  <w:style w:type="table" w:styleId="729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5">
    <w:name w:val="Hyperlink"/>
    <w:uiPriority w:val="99"/>
    <w:unhideWhenUsed/>
    <w:rPr>
      <w:color w:val="0000ff"/>
      <w:u w:val="single"/>
    </w:rPr>
  </w:style>
  <w:style w:type="paragraph" w:styleId="856">
    <w:name w:val="footnote text"/>
    <w:basedOn w:val="691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 w:customStyle="1">
    <w:name w:val="Текст сноски Знак"/>
    <w:link w:val="856"/>
    <w:uiPriority w:val="99"/>
    <w:rPr>
      <w:sz w:val="18"/>
    </w:rPr>
  </w:style>
  <w:style w:type="character" w:styleId="858">
    <w:name w:val="footnote reference"/>
    <w:uiPriority w:val="99"/>
    <w:unhideWhenUsed/>
    <w:rPr>
      <w:vertAlign w:val="superscript"/>
    </w:rPr>
  </w:style>
  <w:style w:type="paragraph" w:styleId="859">
    <w:name w:val="endnote text"/>
    <w:basedOn w:val="691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 w:customStyle="1">
    <w:name w:val="Текст концевой сноски Знак"/>
    <w:link w:val="859"/>
    <w:uiPriority w:val="99"/>
    <w:rPr>
      <w:sz w:val="20"/>
    </w:rPr>
  </w:style>
  <w:style w:type="character" w:styleId="861">
    <w:name w:val="endnote reference"/>
    <w:uiPriority w:val="99"/>
    <w:semiHidden/>
    <w:unhideWhenUsed/>
    <w:rPr>
      <w:vertAlign w:val="superscript"/>
    </w:rPr>
  </w:style>
  <w:style w:type="paragraph" w:styleId="862">
    <w:name w:val="toc 1"/>
    <w:basedOn w:val="691"/>
    <w:next w:val="691"/>
    <w:uiPriority w:val="39"/>
    <w:unhideWhenUsed/>
    <w:pPr>
      <w:spacing w:after="57"/>
    </w:pPr>
  </w:style>
  <w:style w:type="paragraph" w:styleId="863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64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65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66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67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68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69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70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71">
    <w:name w:val="TOC Heading"/>
    <w:uiPriority w:val="39"/>
    <w:unhideWhenUsed/>
    <w:rPr>
      <w:lang w:eastAsia="zh-CN"/>
    </w:rPr>
  </w:style>
  <w:style w:type="paragraph" w:styleId="872">
    <w:name w:val="table of figures"/>
    <w:basedOn w:val="691"/>
    <w:next w:val="691"/>
    <w:uiPriority w:val="99"/>
    <w:unhideWhenUsed/>
    <w:pPr>
      <w:spacing w:after="0"/>
    </w:pPr>
  </w:style>
  <w:style w:type="character" w:styleId="873" w:customStyle="1">
    <w:name w:val="Верхний колонтитул Знак"/>
    <w:link w:val="72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4" w:customStyle="1">
    <w:name w:val="Нижний колонтитул Знак"/>
    <w:link w:val="72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5">
    <w:name w:val="Balloon Text"/>
    <w:basedOn w:val="691"/>
    <w:link w:val="87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6" w:customStyle="1">
    <w:name w:val="Текст выноски Знак"/>
    <w:link w:val="875"/>
    <w:uiPriority w:val="99"/>
    <w:semiHidden/>
    <w:rPr>
      <w:rFonts w:ascii="Segoe UI" w:hAnsi="Segoe UI" w:cs="Segoe UI"/>
      <w:sz w:val="18"/>
      <w:szCs w:val="18"/>
    </w:rPr>
  </w:style>
  <w:style w:type="paragraph" w:styleId="877" w:customStyle="1">
    <w:name w:val="ConsPlusNormal"/>
    <w:pPr>
      <w:widowControl w:val="off"/>
    </w:pPr>
    <w:rPr>
      <w:rFonts w:ascii="Times New Roman" w:hAnsi="Times New Roman" w:eastAsia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Наталья Викторовна</dc:creator>
  <cp:revision>89</cp:revision>
  <dcterms:created xsi:type="dcterms:W3CDTF">2020-04-08T23:26:00Z</dcterms:created>
  <dcterms:modified xsi:type="dcterms:W3CDTF">2024-07-10T01:21:07Z</dcterms:modified>
  <cp:version>917504</cp:version>
</cp:coreProperties>
</file>